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E" w:rsidRDefault="006B6C20"/>
    <w:p w:rsidR="006716E6" w:rsidRPr="006716E6" w:rsidRDefault="006B6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Pr="006716E6">
        <w:rPr>
          <w:rFonts w:ascii="Arial" w:hAnsi="Arial" w:cs="Arial"/>
          <w:b/>
          <w:sz w:val="24"/>
          <w:szCs w:val="24"/>
        </w:rPr>
        <w:t>omparison of the current and proposed Skid Resistance Code of Practice</w:t>
      </w:r>
    </w:p>
    <w:p w:rsidR="006716E6" w:rsidRPr="006716E6" w:rsidRDefault="006B6C20" w:rsidP="006716E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highlight w:val="yellow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Arial" w:hAnsi="Arial"/>
                <w:b/>
                <w:sz w:val="24"/>
              </w:rPr>
            </w:pPr>
            <w:r w:rsidRPr="006716E6">
              <w:rPr>
                <w:rFonts w:ascii="Arial" w:hAnsi="Arial"/>
                <w:b/>
                <w:sz w:val="24"/>
              </w:rPr>
              <w:t>Existing method for identifying sites for further investigation</w:t>
            </w:r>
          </w:p>
        </w:tc>
        <w:tc>
          <w:tcPr>
            <w:tcW w:w="4394" w:type="dxa"/>
          </w:tcPr>
          <w:p w:rsidR="006716E6" w:rsidRPr="006716E6" w:rsidRDefault="006B6C20" w:rsidP="006716E6">
            <w:pPr>
              <w:rPr>
                <w:rFonts w:ascii="Arial" w:hAnsi="Arial"/>
                <w:b/>
                <w:sz w:val="24"/>
              </w:rPr>
            </w:pPr>
            <w:r w:rsidRPr="006716E6">
              <w:rPr>
                <w:rFonts w:ascii="Arial" w:hAnsi="Arial"/>
                <w:b/>
                <w:sz w:val="24"/>
              </w:rPr>
              <w:t>Proposed method for identifying sites for further investigation</w:t>
            </w:r>
          </w:p>
        </w:tc>
      </w:tr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  <w:r w:rsidRPr="006716E6">
              <w:rPr>
                <w:rFonts w:ascii="Arial" w:hAnsi="Arial" w:cs="Arial"/>
                <w:sz w:val="24"/>
                <w:szCs w:val="24"/>
              </w:rPr>
              <w:t xml:space="preserve">The measured skid resistance over the assessment length ≤ the </w:t>
            </w:r>
            <w:r w:rsidRPr="006716E6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 xml:space="preserve">nvestigatory </w:t>
            </w:r>
            <w:r w:rsidRPr="006716E6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evel</w:t>
            </w:r>
            <w:r w:rsidRPr="006716E6">
              <w:rPr>
                <w:rFonts w:ascii="Arial" w:hAnsi="Arial" w:cs="Arial"/>
                <w:sz w:val="24"/>
                <w:szCs w:val="24"/>
              </w:rPr>
              <w:t xml:space="preserve"> &amp; ≥2 wet road collisions in the preceding 3 years and the proportion of wet road crashes is greater than 30% of all road crashes.</w:t>
            </w:r>
          </w:p>
        </w:tc>
        <w:tc>
          <w:tcPr>
            <w:tcW w:w="4394" w:type="dxa"/>
            <w:vMerge w:val="restart"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  <w:r w:rsidRPr="006716E6">
              <w:rPr>
                <w:rFonts w:ascii="Arial" w:hAnsi="Arial"/>
                <w:sz w:val="24"/>
              </w:rPr>
              <w:t xml:space="preserve">Sites where the measured skid resistance is </w:t>
            </w:r>
            <w:r w:rsidRPr="006716E6">
              <w:rPr>
                <w:rFonts w:ascii="Arial" w:hAnsi="Arial"/>
                <w:sz w:val="24"/>
              </w:rPr>
              <w:t>below the I</w:t>
            </w:r>
            <w:r>
              <w:rPr>
                <w:rFonts w:ascii="Arial" w:hAnsi="Arial"/>
                <w:sz w:val="24"/>
              </w:rPr>
              <w:t xml:space="preserve">nvestigatory </w:t>
            </w:r>
            <w:r w:rsidRPr="006716E6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evel</w:t>
            </w:r>
            <w:r w:rsidRPr="006716E6">
              <w:rPr>
                <w:rFonts w:ascii="Arial" w:hAnsi="Arial"/>
                <w:sz w:val="24"/>
              </w:rPr>
              <w:t xml:space="preserve"> will be subject to an initial site risk assessment to enable prioritisation of sites for detailed investigations. This uses a site risk-based site scoring system, as shown below in table 2, and prioritises further investigatio</w:t>
            </w:r>
            <w:r w:rsidRPr="006716E6">
              <w:rPr>
                <w:rFonts w:ascii="Arial" w:hAnsi="Arial"/>
                <w:sz w:val="24"/>
              </w:rPr>
              <w:t xml:space="preserve">n based on the risk score, where: </w:t>
            </w:r>
          </w:p>
          <w:p w:rsidR="006716E6" w:rsidRPr="006716E6" w:rsidRDefault="006B6C20" w:rsidP="006716E6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4"/>
              </w:rPr>
            </w:pPr>
            <w:r w:rsidRPr="006716E6">
              <w:rPr>
                <w:rFonts w:ascii="Arial" w:hAnsi="Arial"/>
                <w:sz w:val="24"/>
              </w:rPr>
              <w:t>Low Risk ≤3 – No further investigation required</w:t>
            </w:r>
          </w:p>
          <w:p w:rsidR="006716E6" w:rsidRPr="006716E6" w:rsidRDefault="006B6C20" w:rsidP="006716E6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24"/>
              </w:rPr>
            </w:pPr>
            <w:r w:rsidRPr="006716E6">
              <w:rPr>
                <w:rFonts w:ascii="Arial" w:hAnsi="Arial"/>
                <w:sz w:val="24"/>
              </w:rPr>
              <w:t>Mid Risk 3-13 – Investigate on a risk prioritised basis, as resources allow, as soon as is reasonably practical following initial risk assessment</w:t>
            </w:r>
          </w:p>
          <w:p w:rsidR="006716E6" w:rsidRPr="006716E6" w:rsidRDefault="006B6C20" w:rsidP="006716E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</w:rPr>
            </w:pPr>
            <w:r w:rsidRPr="006716E6">
              <w:rPr>
                <w:rFonts w:ascii="Arial" w:hAnsi="Arial"/>
                <w:sz w:val="24"/>
              </w:rPr>
              <w:t>High Risk ≥12 – High-priori</w:t>
            </w:r>
            <w:r w:rsidRPr="006716E6">
              <w:rPr>
                <w:rFonts w:ascii="Arial" w:hAnsi="Arial"/>
                <w:sz w:val="24"/>
              </w:rPr>
              <w:t>ty site investigation, to be carried out as soon as possible following initial risk assessment</w:t>
            </w:r>
          </w:p>
        </w:tc>
      </w:tr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  <w:szCs w:val="24"/>
              </w:rPr>
            </w:pPr>
            <w:r w:rsidRPr="006716E6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4394" w:type="dxa"/>
            <w:vMerge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</w:p>
        </w:tc>
      </w:tr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Calibri" w:eastAsia="Calibri" w:hAnsi="Calibri" w:cs="Arial"/>
                <w:szCs w:val="24"/>
              </w:rPr>
            </w:pPr>
            <w:r w:rsidRPr="006716E6">
              <w:rPr>
                <w:rFonts w:ascii="Arial" w:hAnsi="Arial" w:cs="Arial"/>
                <w:sz w:val="24"/>
                <w:szCs w:val="24"/>
              </w:rPr>
              <w:t xml:space="preserve">The measured skid resistance over the assessment length is &gt;0.10 below the </w:t>
            </w:r>
            <w:r w:rsidRPr="006716E6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 xml:space="preserve">nvestigatory </w:t>
            </w:r>
            <w:r w:rsidRPr="006716E6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evel</w:t>
            </w:r>
            <w:r w:rsidRPr="006716E6">
              <w:rPr>
                <w:rFonts w:ascii="Arial" w:hAnsi="Arial" w:cs="Arial"/>
                <w:sz w:val="24"/>
                <w:szCs w:val="24"/>
              </w:rPr>
              <w:t xml:space="preserve"> and 1 wet road injury crash has occurred at the location in the preceding 3 years.</w:t>
            </w:r>
          </w:p>
        </w:tc>
        <w:tc>
          <w:tcPr>
            <w:tcW w:w="4394" w:type="dxa"/>
            <w:vMerge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</w:p>
        </w:tc>
      </w:tr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  <w:szCs w:val="24"/>
              </w:rPr>
            </w:pPr>
            <w:r w:rsidRPr="006716E6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4394" w:type="dxa"/>
            <w:vMerge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</w:p>
        </w:tc>
      </w:tr>
      <w:tr w:rsidR="00B5771A" w:rsidTr="00B2157E">
        <w:tc>
          <w:tcPr>
            <w:tcW w:w="4390" w:type="dxa"/>
          </w:tcPr>
          <w:p w:rsidR="006716E6" w:rsidRPr="006716E6" w:rsidRDefault="006B6C20" w:rsidP="006716E6">
            <w:pPr>
              <w:rPr>
                <w:rFonts w:ascii="Calibri" w:eastAsia="Calibri" w:hAnsi="Calibri" w:cs="Arial"/>
                <w:szCs w:val="24"/>
              </w:rPr>
            </w:pPr>
            <w:r w:rsidRPr="006716E6">
              <w:rPr>
                <w:rFonts w:ascii="Arial" w:hAnsi="Arial" w:cs="Arial"/>
                <w:sz w:val="24"/>
                <w:szCs w:val="24"/>
              </w:rPr>
              <w:t xml:space="preserve">The measured skid resistance over the assessment length is &gt;0.20 below the </w:t>
            </w:r>
            <w:r w:rsidRPr="006716E6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 xml:space="preserve">nvestigatory </w:t>
            </w:r>
            <w:r w:rsidRPr="006716E6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evel</w:t>
            </w:r>
            <w:r w:rsidRPr="006716E6">
              <w:rPr>
                <w:rFonts w:ascii="Arial" w:hAnsi="Arial" w:cs="Arial"/>
                <w:sz w:val="24"/>
                <w:szCs w:val="24"/>
              </w:rPr>
              <w:t xml:space="preserve"> over the assessment length or over any continuous portion, 50 metres o</w:t>
            </w:r>
            <w:r w:rsidRPr="006716E6">
              <w:rPr>
                <w:rFonts w:ascii="Arial" w:hAnsi="Arial" w:cs="Arial"/>
                <w:sz w:val="24"/>
                <w:szCs w:val="24"/>
              </w:rPr>
              <w:t>r more in length, within the assessment length, regardless of the past crash record.</w:t>
            </w:r>
            <w:r w:rsidRPr="006716E6">
              <w:rPr>
                <w:rFonts w:ascii="Calibri" w:eastAsia="Calibri" w:hAnsi="Calibri" w:cs="Arial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6716E6" w:rsidRPr="006716E6" w:rsidRDefault="006B6C20" w:rsidP="006716E6">
            <w:pPr>
              <w:rPr>
                <w:rFonts w:ascii="Arial" w:hAnsi="Arial"/>
                <w:sz w:val="24"/>
              </w:rPr>
            </w:pPr>
          </w:p>
        </w:tc>
      </w:tr>
    </w:tbl>
    <w:p w:rsidR="006716E6" w:rsidRPr="006716E6" w:rsidRDefault="006B6C20" w:rsidP="006716E6">
      <w:pPr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</w:rPr>
      </w:pPr>
      <w:r w:rsidRPr="006716E6">
        <w:rPr>
          <w:rFonts w:ascii="Arial" w:eastAsia="Times New Roman" w:hAnsi="Arial" w:cs="Times New Roman"/>
          <w:i/>
          <w:color w:val="000000"/>
          <w:sz w:val="24"/>
          <w:szCs w:val="20"/>
        </w:rPr>
        <w:t>Table 1: Comparison of methods for identifying sites for further investigation</w:t>
      </w:r>
    </w:p>
    <w:p w:rsidR="006716E6" w:rsidRPr="006716E6" w:rsidRDefault="006B6C20" w:rsidP="006716E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1275"/>
        <w:gridCol w:w="1276"/>
        <w:gridCol w:w="941"/>
      </w:tblGrid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6716E6">
              <w:rPr>
                <w:rFonts w:ascii="Arial" w:hAnsi="Arial" w:cs="Arial"/>
                <w:b/>
                <w:sz w:val="24"/>
              </w:rPr>
              <w:t>Number of collisions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3+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6716E6">
              <w:rPr>
                <w:rFonts w:ascii="Arial" w:hAnsi="Arial" w:cs="Arial"/>
                <w:b/>
                <w:sz w:val="24"/>
              </w:rPr>
              <w:t>Likely impact of a collision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Slight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Slight/</w:t>
            </w:r>
          </w:p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serious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Serious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Serious/</w:t>
            </w:r>
          </w:p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fatal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  <w:tr w:rsidR="00B5771A" w:rsidTr="00B2157E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b/>
                <w:sz w:val="24"/>
              </w:rPr>
            </w:pPr>
            <w:r w:rsidRPr="006716E6">
              <w:rPr>
                <w:rFonts w:ascii="Arial" w:hAnsi="Arial" w:cs="Arial"/>
                <w:b/>
                <w:sz w:val="24"/>
              </w:rPr>
              <w:t>Skid resistance Difference (SD)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&gt;0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≤0 and &gt;-0.05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≤-0.05 and &gt;-0.10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≤-0.10 and &gt;-0.15</w:t>
            </w:r>
          </w:p>
        </w:tc>
        <w:tc>
          <w:tcPr>
            <w:tcW w:w="94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≤-0.15</w:t>
            </w:r>
          </w:p>
        </w:tc>
      </w:tr>
      <w:tr w:rsidR="00B5771A" w:rsidTr="00B2157E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716E6" w:rsidRPr="006716E6" w:rsidRDefault="006B6C20" w:rsidP="006716E6">
            <w:pPr>
              <w:tabs>
                <w:tab w:val="right" w:pos="2049"/>
              </w:tabs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4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12</w:t>
            </w:r>
          </w:p>
        </w:tc>
      </w:tr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b/>
                <w:sz w:val="24"/>
              </w:rPr>
            </w:pPr>
            <w:r w:rsidRPr="006716E6">
              <w:rPr>
                <w:rFonts w:ascii="Arial" w:hAnsi="Arial" w:cs="Arial"/>
                <w:b/>
                <w:sz w:val="24"/>
              </w:rPr>
              <w:t xml:space="preserve">Site has SD≤0 </w:t>
            </w:r>
            <w:r w:rsidRPr="006716E6">
              <w:rPr>
                <w:rFonts w:ascii="Arial" w:hAnsi="Arial" w:cs="Arial"/>
                <w:b/>
                <w:sz w:val="24"/>
                <w:u w:val="single"/>
              </w:rPr>
              <w:t>and</w:t>
            </w:r>
            <w:r w:rsidRPr="006716E6">
              <w:rPr>
                <w:rFonts w:ascii="Arial" w:hAnsi="Arial" w:cs="Arial"/>
                <w:b/>
                <w:sz w:val="24"/>
              </w:rPr>
              <w:t xml:space="preserve"> poor texture at some point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  <w:tr w:rsidR="00B5771A" w:rsidTr="006716E6">
        <w:tc>
          <w:tcPr>
            <w:tcW w:w="3681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Score</w:t>
            </w:r>
          </w:p>
        </w:tc>
        <w:tc>
          <w:tcPr>
            <w:tcW w:w="850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  <w:r w:rsidRPr="006716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:rsidR="006716E6" w:rsidRPr="006716E6" w:rsidRDefault="006B6C20" w:rsidP="006716E6">
            <w:pPr>
              <w:rPr>
                <w:rFonts w:ascii="Arial" w:hAnsi="Arial" w:cs="Arial"/>
                <w:sz w:val="24"/>
              </w:rPr>
            </w:pPr>
          </w:p>
        </w:tc>
      </w:tr>
    </w:tbl>
    <w:p w:rsidR="006716E6" w:rsidRPr="006716E6" w:rsidRDefault="006B6C20" w:rsidP="006716E6">
      <w:pPr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</w:rPr>
      </w:pPr>
      <w:r w:rsidRPr="006716E6">
        <w:rPr>
          <w:rFonts w:ascii="Arial" w:eastAsia="Times New Roman" w:hAnsi="Arial" w:cs="Times New Roman"/>
          <w:i/>
          <w:color w:val="000000"/>
          <w:sz w:val="24"/>
          <w:szCs w:val="20"/>
        </w:rPr>
        <w:t xml:space="preserve">Table 2: </w:t>
      </w:r>
      <w:r w:rsidRPr="006716E6">
        <w:rPr>
          <w:rFonts w:ascii="Arial" w:eastAsia="Times New Roman" w:hAnsi="Arial" w:cs="Times New Roman"/>
          <w:i/>
          <w:color w:val="000000"/>
          <w:sz w:val="24"/>
          <w:szCs w:val="20"/>
        </w:rPr>
        <w:t>Risk-based site scoring system (based on HD28/15)</w:t>
      </w:r>
    </w:p>
    <w:p w:rsidR="006716E6" w:rsidRPr="006716E6" w:rsidRDefault="006B6C20" w:rsidP="006716E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highlight w:val="yellow"/>
        </w:rPr>
      </w:pPr>
    </w:p>
    <w:p w:rsidR="006716E6" w:rsidRDefault="006B6C20"/>
    <w:sectPr w:rsidR="0067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C5F"/>
    <w:multiLevelType w:val="hybridMultilevel"/>
    <w:tmpl w:val="5CDAA416"/>
    <w:lvl w:ilvl="0" w:tplc="8A14C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0E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84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EC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2C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6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0D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A"/>
    <w:rsid w:val="006B6C20"/>
    <w:rsid w:val="00B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0E1C"/>
  <w15:docId w15:val="{C9FFE8D9-8D04-4F50-B591-986454F5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4</cp:revision>
  <dcterms:created xsi:type="dcterms:W3CDTF">2020-12-01T16:35:00Z</dcterms:created>
  <dcterms:modified xsi:type="dcterms:W3CDTF">2020-12-21T12:19:00Z</dcterms:modified>
</cp:coreProperties>
</file>